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76" w:rsidRDefault="008F62BF" w:rsidP="002A0BD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地域密着型サービス運営推進会議記録（</w:t>
      </w:r>
      <w:r w:rsidR="002A0BD0">
        <w:rPr>
          <w:b/>
          <w:sz w:val="32"/>
          <w:szCs w:val="32"/>
        </w:rPr>
        <w:t>R1</w:t>
      </w:r>
      <w:r w:rsidR="006C4106">
        <w:rPr>
          <w:rFonts w:hint="eastAsia"/>
          <w:b/>
          <w:sz w:val="32"/>
          <w:szCs w:val="32"/>
        </w:rPr>
        <w:t>年度</w:t>
      </w:r>
      <w:r w:rsidR="002A0BD0">
        <w:rPr>
          <w:rFonts w:hint="eastAsia"/>
          <w:b/>
          <w:sz w:val="32"/>
          <w:szCs w:val="32"/>
        </w:rPr>
        <w:t>6</w:t>
      </w:r>
      <w:r w:rsidR="006C4106">
        <w:rPr>
          <w:rFonts w:hint="eastAsia"/>
          <w:b/>
          <w:sz w:val="32"/>
          <w:szCs w:val="32"/>
        </w:rPr>
        <w:t>第回</w:t>
      </w:r>
      <w:r w:rsidR="002B38C4">
        <w:rPr>
          <w:rFonts w:hint="eastAsia"/>
          <w:b/>
          <w:sz w:val="32"/>
          <w:szCs w:val="32"/>
        </w:rPr>
        <w:t>）</w:t>
      </w:r>
    </w:p>
    <w:p w:rsidR="00F37076" w:rsidRPr="002A0BD0" w:rsidRDefault="00F37076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F37076" w:rsidTr="00C146C2">
        <w:trPr>
          <w:trHeight w:val="394"/>
        </w:trPr>
        <w:tc>
          <w:tcPr>
            <w:tcW w:w="1271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グループホーム　スマイル家族</w:t>
            </w:r>
          </w:p>
        </w:tc>
      </w:tr>
      <w:tr w:rsidR="00F37076" w:rsidTr="00C146C2">
        <w:trPr>
          <w:trHeight w:val="287"/>
        </w:trPr>
        <w:tc>
          <w:tcPr>
            <w:tcW w:w="1271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認知症対応共同生活介護</w:t>
            </w:r>
          </w:p>
        </w:tc>
      </w:tr>
      <w:tr w:rsidR="00F37076" w:rsidRPr="004E337F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C146C2" w:rsidRDefault="007160F2" w:rsidP="003A7DB0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2B38C4" w:rsidRPr="00C146C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</w:t>
            </w:r>
            <w:r w:rsidR="002B38C4" w:rsidRPr="00C146C2">
              <w:rPr>
                <w:rFonts w:ascii="ＭＳ 明朝" w:hAnsi="ＭＳ 明朝" w:cs="ＭＳ 明朝" w:hint="eastAsia"/>
              </w:rPr>
              <w:t xml:space="preserve">年　</w:t>
            </w:r>
            <w:r>
              <w:rPr>
                <w:rFonts w:ascii="ＭＳ 明朝" w:hAnsi="ＭＳ 明朝" w:cs="ＭＳ 明朝" w:hint="eastAsia"/>
              </w:rPr>
              <w:t>3</w:t>
            </w:r>
            <w:r w:rsidR="002B38C4" w:rsidRPr="00C146C2"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ascii="ＭＳ 明朝" w:hAnsi="ＭＳ 明朝" w:cs="ＭＳ 明朝" w:hint="eastAsia"/>
              </w:rPr>
              <w:t>27</w:t>
            </w:r>
            <w:r w:rsidR="002B38C4" w:rsidRPr="00C146C2">
              <w:rPr>
                <w:rFonts w:ascii="ＭＳ 明朝" w:hAnsi="ＭＳ 明朝" w:cs="ＭＳ 明朝" w:hint="eastAsia"/>
              </w:rPr>
              <w:t>日　　13　時　30分　～　１4時30分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C146C2" w:rsidRDefault="002B38C4" w:rsidP="007160F2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グループホームスマイル家族１Ｆ</w:t>
            </w:r>
            <w:r w:rsidR="007160F2">
              <w:rPr>
                <w:rFonts w:ascii="ＭＳ 明朝" w:hAnsi="ＭＳ 明朝" w:cs="ＭＳ 明朝" w:hint="eastAsia"/>
              </w:rPr>
              <w:t>事務室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37076" w:rsidRPr="00C146C2" w:rsidRDefault="00F37076" w:rsidP="00C146C2">
            <w:pPr>
              <w:jc w:val="distribute"/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7160F2" w:rsidP="00C146C2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</w:t>
            </w:r>
            <w:r w:rsidR="002B38C4" w:rsidRPr="00C146C2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7160F2" w:rsidP="001B728B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</w:t>
            </w:r>
            <w:r w:rsidR="002B38C4" w:rsidRPr="00C146C2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7160F2" w:rsidP="00C146C2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</w:t>
            </w:r>
            <w:r w:rsidR="002B38C4" w:rsidRPr="00C146C2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F37076" w:rsidRPr="007160F2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2B38C4" w:rsidP="007160F2">
            <w:pPr>
              <w:jc w:val="right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1人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2B38C4" w:rsidP="00C146C2">
            <w:pPr>
              <w:jc w:val="right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１人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7160F2" w:rsidP="00C146C2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</w:t>
            </w:r>
            <w:r w:rsidR="002B38C4" w:rsidRPr="00C146C2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F37076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F37076" w:rsidRPr="00C146C2" w:rsidRDefault="007160F2" w:rsidP="00C146C2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</w:t>
            </w:r>
            <w:r w:rsidR="002B38C4" w:rsidRPr="00C146C2"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F37076" w:rsidRDefault="00F37076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F37076" w:rsidTr="00C146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実施行事等</w:t>
            </w:r>
          </w:p>
          <w:p w:rsidR="004B5E79" w:rsidRDefault="007160F2" w:rsidP="007160F2">
            <w:pPr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1日　</w:t>
            </w:r>
            <w:r>
              <w:rPr>
                <w:rFonts w:ascii="ＭＳ 明朝" w:hAnsi="ＭＳ 明朝" w:cs="ＭＳ 明朝"/>
              </w:rPr>
              <w:t>1F</w:t>
            </w:r>
            <w:r>
              <w:rPr>
                <w:rFonts w:ascii="ＭＳ 明朝" w:hAnsi="ＭＳ 明朝" w:cs="ＭＳ 明朝" w:hint="eastAsia"/>
              </w:rPr>
              <w:t>お誕生会&amp;節分豆まき</w:t>
            </w:r>
          </w:p>
          <w:p w:rsidR="007160F2" w:rsidRPr="007160F2" w:rsidRDefault="007160F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10日　2Fお誕生会&amp;節分豆まき</w:t>
            </w:r>
          </w:p>
          <w:p w:rsidR="00F37076" w:rsidRPr="003E6DAA" w:rsidRDefault="007160F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15日　ユニット協議会</w:t>
            </w:r>
          </w:p>
          <w:p w:rsidR="004E337F" w:rsidRDefault="007160F2" w:rsidP="007160F2">
            <w:pPr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 xml:space="preserve">日　</w:t>
            </w:r>
            <w:r>
              <w:rPr>
                <w:rFonts w:ascii="ＭＳ 明朝" w:hAnsi="ＭＳ 明朝" w:cs="ＭＳ 明朝"/>
              </w:rPr>
              <w:t>1F</w:t>
            </w:r>
            <w:r>
              <w:rPr>
                <w:rFonts w:ascii="ＭＳ 明朝" w:hAnsi="ＭＳ 明朝" w:cs="ＭＳ 明朝" w:hint="eastAsia"/>
              </w:rPr>
              <w:t>ひな祭り</w:t>
            </w:r>
          </w:p>
          <w:p w:rsidR="004B5E79" w:rsidRDefault="007160F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15日　2Fお誕生会</w:t>
            </w:r>
          </w:p>
          <w:p w:rsidR="004E337F" w:rsidRDefault="00B336E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17日　ユニット協議会</w:t>
            </w:r>
          </w:p>
          <w:p w:rsidR="004F7D0B" w:rsidRPr="00C146C2" w:rsidRDefault="00B336EF" w:rsidP="004B5E7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26日　ユニット協議会</w:t>
            </w:r>
          </w:p>
        </w:tc>
      </w:tr>
      <w:tr w:rsidR="00F37076" w:rsidTr="00C146C2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</w:t>
            </w:r>
            <w:r w:rsidR="007160F2">
              <w:rPr>
                <w:rFonts w:ascii="ＭＳ 明朝" w:hAnsi="ＭＳ 明朝" w:cs="ＭＳ 明朝" w:hint="eastAsia"/>
              </w:rPr>
              <w:t>2</w:t>
            </w:r>
            <w:r w:rsidRPr="00C146C2">
              <w:rPr>
                <w:rFonts w:ascii="ＭＳ 明朝" w:hAnsi="ＭＳ 明朝" w:cs="ＭＳ 明朝" w:hint="eastAsia"/>
              </w:rPr>
              <w:t>月</w:t>
            </w:r>
          </w:p>
          <w:p w:rsidR="00F37076" w:rsidRDefault="00F37076">
            <w:pPr>
              <w:rPr>
                <w:rFonts w:ascii="ＭＳ 明朝" w:hAnsi="ＭＳ 明朝" w:cs="ＭＳ 明朝"/>
              </w:rPr>
            </w:pPr>
          </w:p>
          <w:p w:rsidR="00907CA7" w:rsidRDefault="00907CA7">
            <w:pPr>
              <w:rPr>
                <w:rFonts w:ascii="ＭＳ 明朝" w:hAnsi="ＭＳ 明朝" w:cs="ＭＳ 明朝"/>
              </w:rPr>
            </w:pPr>
          </w:p>
          <w:p w:rsidR="004B5E79" w:rsidRDefault="007160F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3月</w:t>
            </w:r>
          </w:p>
          <w:p w:rsidR="004B5E79" w:rsidRDefault="004B5E79">
            <w:pPr>
              <w:rPr>
                <w:rFonts w:ascii="ＭＳ 明朝" w:hAnsi="ＭＳ 明朝" w:cs="ＭＳ 明朝"/>
              </w:rPr>
            </w:pPr>
          </w:p>
          <w:p w:rsidR="004B5E79" w:rsidRDefault="004B5E79">
            <w:pPr>
              <w:rPr>
                <w:rFonts w:ascii="ＭＳ 明朝" w:hAnsi="ＭＳ 明朝" w:cs="ＭＳ 明朝"/>
              </w:rPr>
            </w:pPr>
          </w:p>
          <w:p w:rsidR="00DD5A53" w:rsidRPr="00C146C2" w:rsidRDefault="00DD5A53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</w:tr>
      <w:tr w:rsidR="00F37076" w:rsidTr="00322CAE">
        <w:trPr>
          <w:trHeight w:val="7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C146C2" w:rsidRDefault="002B38C4" w:rsidP="00C146C2">
            <w:pPr>
              <w:jc w:val="distribute"/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516" w:rsidRDefault="00B336E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施設運営について</w:t>
            </w:r>
          </w:p>
          <w:p w:rsidR="00B336EF" w:rsidRDefault="00B336E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3月1日より、新型コロナウイルスの感染拡大防止の為に、通院同行以外のご家族の方との接触をご遠慮頂いています。また、杜のホスピタル・ナセバーナDSの利用2名の方については、感染・持込のリスクが有るので、社会状況が落ち着きを見せるまでの間、利用休止にしています。</w:t>
            </w:r>
          </w:p>
          <w:p w:rsidR="00B336EF" w:rsidRDefault="0063321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今後、若年性認知症の方への対応が必要となります。一般のご利用者との年齢差が有るので、過去の経験からもいきなりグループホーム入所での対応は課題が多いので、行政も巻き込んだ方針作りが必要になると思われます。</w:t>
            </w:r>
          </w:p>
          <w:p w:rsidR="00000516" w:rsidRPr="004B5E79" w:rsidRDefault="0063321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月に2回のペースで、ユニットリーダー、看護職員、管理者、ケアマネでユニット協議会を開催しています。身体拘束や適切でないケアへの対応等をユニッ</w:t>
            </w:r>
            <w:r w:rsidR="00322CAE">
              <w:rPr>
                <w:rFonts w:ascii="ＭＳ 明朝" w:hAnsi="ＭＳ 明朝" w:cs="ＭＳ 明朝" w:hint="eastAsia"/>
              </w:rPr>
              <w:t>トの運営状況を踏まえタイムリーに協議することを目的にしています</w:t>
            </w:r>
            <w:bookmarkStart w:id="0" w:name="_GoBack"/>
            <w:bookmarkEnd w:id="0"/>
          </w:p>
          <w:p w:rsidR="00427A60" w:rsidRPr="00000516" w:rsidRDefault="00427A60">
            <w:pPr>
              <w:rPr>
                <w:rFonts w:ascii="ＭＳ 明朝" w:hAnsi="ＭＳ 明朝" w:cs="ＭＳ 明朝"/>
              </w:rPr>
            </w:pPr>
          </w:p>
        </w:tc>
      </w:tr>
      <w:tr w:rsidR="00F37076" w:rsidTr="00C146C2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</w:tr>
    </w:tbl>
    <w:p w:rsidR="00F37076" w:rsidRDefault="00F37076"/>
    <w:sectPr w:rsidR="00F370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32F35"/>
    <w:rsid w:val="0013403C"/>
    <w:rsid w:val="001B728B"/>
    <w:rsid w:val="00241644"/>
    <w:rsid w:val="0025307C"/>
    <w:rsid w:val="002A0BD0"/>
    <w:rsid w:val="002B38C4"/>
    <w:rsid w:val="002D0098"/>
    <w:rsid w:val="00311B5A"/>
    <w:rsid w:val="00322CAE"/>
    <w:rsid w:val="00343D0E"/>
    <w:rsid w:val="0034483F"/>
    <w:rsid w:val="00367FC7"/>
    <w:rsid w:val="003A2C83"/>
    <w:rsid w:val="003A7DB0"/>
    <w:rsid w:val="003C08E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D03A3"/>
    <w:rsid w:val="005D6785"/>
    <w:rsid w:val="00625964"/>
    <w:rsid w:val="00633210"/>
    <w:rsid w:val="00661F89"/>
    <w:rsid w:val="00683A78"/>
    <w:rsid w:val="00687B53"/>
    <w:rsid w:val="006B3836"/>
    <w:rsid w:val="006C4106"/>
    <w:rsid w:val="007160F2"/>
    <w:rsid w:val="00724F70"/>
    <w:rsid w:val="00735E4A"/>
    <w:rsid w:val="007853DD"/>
    <w:rsid w:val="007E4BA5"/>
    <w:rsid w:val="00840C01"/>
    <w:rsid w:val="008651EC"/>
    <w:rsid w:val="00881C0B"/>
    <w:rsid w:val="008920F1"/>
    <w:rsid w:val="008F62BF"/>
    <w:rsid w:val="00906DAB"/>
    <w:rsid w:val="00907CA7"/>
    <w:rsid w:val="0095336F"/>
    <w:rsid w:val="009B1C81"/>
    <w:rsid w:val="009F4CB5"/>
    <w:rsid w:val="00AC31F9"/>
    <w:rsid w:val="00B336EF"/>
    <w:rsid w:val="00B3638A"/>
    <w:rsid w:val="00B55E73"/>
    <w:rsid w:val="00B61F88"/>
    <w:rsid w:val="00B972C1"/>
    <w:rsid w:val="00BC162D"/>
    <w:rsid w:val="00BD40EF"/>
    <w:rsid w:val="00C146C2"/>
    <w:rsid w:val="00C156D9"/>
    <w:rsid w:val="00C30F58"/>
    <w:rsid w:val="00D02615"/>
    <w:rsid w:val="00D050DE"/>
    <w:rsid w:val="00D42888"/>
    <w:rsid w:val="00D638E3"/>
    <w:rsid w:val="00D81BFE"/>
    <w:rsid w:val="00D86347"/>
    <w:rsid w:val="00D92E85"/>
    <w:rsid w:val="00DC0BD5"/>
    <w:rsid w:val="00DD5A53"/>
    <w:rsid w:val="00E13DB6"/>
    <w:rsid w:val="00E7545A"/>
    <w:rsid w:val="00E94EC5"/>
    <w:rsid w:val="00F04417"/>
    <w:rsid w:val="00F37076"/>
    <w:rsid w:val="04494561"/>
    <w:rsid w:val="1CA222D3"/>
    <w:rsid w:val="206865D2"/>
    <w:rsid w:val="35131911"/>
    <w:rsid w:val="458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D1ED06E"/>
  <w15:docId w15:val="{AB6BD550-0E6B-4E5B-A4DE-4A5524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inf14-u16</cp:lastModifiedBy>
  <cp:revision>6</cp:revision>
  <cp:lastPrinted>2018-12-01T00:24:00Z</cp:lastPrinted>
  <dcterms:created xsi:type="dcterms:W3CDTF">2020-03-28T01:05:00Z</dcterms:created>
  <dcterms:modified xsi:type="dcterms:W3CDTF">2020-06-18T07:05:00Z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